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37"/>
        <w:gridCol w:w="2337"/>
        <w:gridCol w:w="2338"/>
        <w:gridCol w:w="2338"/>
      </w:tblGrid>
      <w:tr w:rsidR="00815099" w14:paraId="580C73A5" w14:textId="77777777" w:rsidTr="00815099">
        <w:trPr>
          <w:trHeight w:val="530"/>
        </w:trPr>
        <w:tc>
          <w:tcPr>
            <w:tcW w:w="9350" w:type="dxa"/>
            <w:gridSpan w:val="4"/>
            <w:shd w:val="clear" w:color="auto" w:fill="B4C6E7" w:themeFill="accent1" w:themeFillTint="66"/>
            <w:vAlign w:val="center"/>
          </w:tcPr>
          <w:p w14:paraId="61717117" w14:textId="531F381C" w:rsidR="00815099" w:rsidRPr="00BF34FA" w:rsidRDefault="00815099" w:rsidP="00815099">
            <w:pPr>
              <w:jc w:val="center"/>
              <w:rPr>
                <w:b/>
                <w:bCs/>
              </w:rPr>
            </w:pPr>
            <w:r w:rsidRPr="00BF34FA">
              <w:rPr>
                <w:b/>
                <w:bCs/>
              </w:rPr>
              <w:t>Job Details</w:t>
            </w:r>
          </w:p>
        </w:tc>
      </w:tr>
      <w:tr w:rsidR="00815099" w14:paraId="5BA50E28" w14:textId="77777777" w:rsidTr="00815099">
        <w:trPr>
          <w:trHeight w:val="530"/>
        </w:trPr>
        <w:tc>
          <w:tcPr>
            <w:tcW w:w="2337" w:type="dxa"/>
            <w:shd w:val="clear" w:color="auto" w:fill="D9E2F3" w:themeFill="accent1" w:themeFillTint="33"/>
          </w:tcPr>
          <w:p w14:paraId="29DD4ECE" w14:textId="1AFF1A5E" w:rsidR="00815099" w:rsidRDefault="00815099">
            <w:r>
              <w:t>Job Title:</w:t>
            </w:r>
          </w:p>
        </w:tc>
        <w:tc>
          <w:tcPr>
            <w:tcW w:w="7013" w:type="dxa"/>
            <w:gridSpan w:val="3"/>
          </w:tcPr>
          <w:p w14:paraId="2306EC54" w14:textId="5EBC7663" w:rsidR="00815099" w:rsidRDefault="009655CD">
            <w:r>
              <w:t xml:space="preserve">Assistant </w:t>
            </w:r>
            <w:r w:rsidR="00A3463F">
              <w:t xml:space="preserve">Executive Director </w:t>
            </w:r>
            <w:r w:rsidR="001F1AE1">
              <w:t xml:space="preserve">Village at the Harbor </w:t>
            </w:r>
          </w:p>
        </w:tc>
      </w:tr>
      <w:tr w:rsidR="00815099" w14:paraId="49B79CF5" w14:textId="77777777" w:rsidTr="00815099">
        <w:trPr>
          <w:trHeight w:val="530"/>
        </w:trPr>
        <w:tc>
          <w:tcPr>
            <w:tcW w:w="2337" w:type="dxa"/>
            <w:shd w:val="clear" w:color="auto" w:fill="D9E2F3" w:themeFill="accent1" w:themeFillTint="33"/>
          </w:tcPr>
          <w:p w14:paraId="661D04D9" w14:textId="059B6535" w:rsidR="00815099" w:rsidRDefault="00815099">
            <w:r>
              <w:t>Job Number:</w:t>
            </w:r>
          </w:p>
        </w:tc>
        <w:tc>
          <w:tcPr>
            <w:tcW w:w="2337" w:type="dxa"/>
          </w:tcPr>
          <w:p w14:paraId="024FDD64" w14:textId="21DFFCC8" w:rsidR="00815099" w:rsidRDefault="00A8270F">
            <w:r>
              <w:t>VATH</w:t>
            </w:r>
          </w:p>
        </w:tc>
        <w:tc>
          <w:tcPr>
            <w:tcW w:w="2338" w:type="dxa"/>
            <w:shd w:val="clear" w:color="auto" w:fill="D9E2F3" w:themeFill="accent1" w:themeFillTint="33"/>
          </w:tcPr>
          <w:p w14:paraId="4CECEFAA" w14:textId="358667B7" w:rsidR="00815099" w:rsidRDefault="00815099">
            <w:r>
              <w:t xml:space="preserve">Supervisor: </w:t>
            </w:r>
          </w:p>
        </w:tc>
        <w:tc>
          <w:tcPr>
            <w:tcW w:w="2338" w:type="dxa"/>
          </w:tcPr>
          <w:p w14:paraId="38B3184A" w14:textId="38B0E529" w:rsidR="00815099" w:rsidRDefault="00BC19B9">
            <w:r>
              <w:t>Executive Director</w:t>
            </w:r>
          </w:p>
        </w:tc>
      </w:tr>
      <w:tr w:rsidR="007F6401" w14:paraId="3C51FC1D" w14:textId="77777777" w:rsidTr="00815099">
        <w:trPr>
          <w:trHeight w:val="530"/>
        </w:trPr>
        <w:tc>
          <w:tcPr>
            <w:tcW w:w="2337" w:type="dxa"/>
            <w:shd w:val="clear" w:color="auto" w:fill="D9E2F3" w:themeFill="accent1" w:themeFillTint="33"/>
          </w:tcPr>
          <w:p w14:paraId="240D472F" w14:textId="26D6246B" w:rsidR="007F6401" w:rsidRDefault="007F6401" w:rsidP="007F6401">
            <w:r>
              <w:t>Date Posted:</w:t>
            </w:r>
          </w:p>
        </w:tc>
        <w:tc>
          <w:tcPr>
            <w:tcW w:w="2337" w:type="dxa"/>
          </w:tcPr>
          <w:p w14:paraId="2C70AA4C" w14:textId="77777777" w:rsidR="007F6401" w:rsidRDefault="007F6401" w:rsidP="007F6401"/>
        </w:tc>
        <w:tc>
          <w:tcPr>
            <w:tcW w:w="2338" w:type="dxa"/>
            <w:shd w:val="clear" w:color="auto" w:fill="D9E2F3" w:themeFill="accent1" w:themeFillTint="33"/>
          </w:tcPr>
          <w:p w14:paraId="7941DF60" w14:textId="207B2B1A" w:rsidR="007F6401" w:rsidRDefault="007F6401" w:rsidP="007F6401">
            <w:r>
              <w:t>FTE:</w:t>
            </w:r>
          </w:p>
        </w:tc>
        <w:tc>
          <w:tcPr>
            <w:tcW w:w="2338" w:type="dxa"/>
          </w:tcPr>
          <w:p w14:paraId="6F2367CC" w14:textId="32FFA754" w:rsidR="007F6401" w:rsidRDefault="007F6401" w:rsidP="007F6401">
            <w:r>
              <w:t>1.0 FTE</w:t>
            </w:r>
          </w:p>
        </w:tc>
      </w:tr>
      <w:tr w:rsidR="007F6401" w14:paraId="67E6E0EE" w14:textId="77777777" w:rsidTr="00815099">
        <w:trPr>
          <w:trHeight w:val="530"/>
        </w:trPr>
        <w:tc>
          <w:tcPr>
            <w:tcW w:w="2337" w:type="dxa"/>
            <w:shd w:val="clear" w:color="auto" w:fill="D9E2F3" w:themeFill="accent1" w:themeFillTint="33"/>
          </w:tcPr>
          <w:p w14:paraId="3041B9E1" w14:textId="5F2B7EA4" w:rsidR="007F6401" w:rsidRDefault="007F6401" w:rsidP="007F6401">
            <w:r>
              <w:t>Job Location:</w:t>
            </w:r>
          </w:p>
        </w:tc>
        <w:tc>
          <w:tcPr>
            <w:tcW w:w="2337" w:type="dxa"/>
          </w:tcPr>
          <w:p w14:paraId="6484C24E" w14:textId="6157AF84" w:rsidR="007F6401" w:rsidRDefault="007F6401" w:rsidP="007F6401">
            <w:r>
              <w:t>Friday Harbor, WA</w:t>
            </w:r>
          </w:p>
        </w:tc>
        <w:tc>
          <w:tcPr>
            <w:tcW w:w="2338" w:type="dxa"/>
            <w:shd w:val="clear" w:color="auto" w:fill="D9E2F3" w:themeFill="accent1" w:themeFillTint="33"/>
          </w:tcPr>
          <w:p w14:paraId="541F14CF" w14:textId="27636F63" w:rsidR="007F6401" w:rsidRDefault="001F1AE1" w:rsidP="007F6401">
            <w:r>
              <w:t>Agency</w:t>
            </w:r>
            <w:r w:rsidR="007F6401">
              <w:t>:</w:t>
            </w:r>
          </w:p>
        </w:tc>
        <w:tc>
          <w:tcPr>
            <w:tcW w:w="2338" w:type="dxa"/>
          </w:tcPr>
          <w:p w14:paraId="476E274F" w14:textId="11A6D042" w:rsidR="007F6401" w:rsidRDefault="007F6401" w:rsidP="007F6401">
            <w:r>
              <w:t xml:space="preserve">Village at the Harbor </w:t>
            </w:r>
          </w:p>
        </w:tc>
      </w:tr>
      <w:tr w:rsidR="007F6401" w14:paraId="0E363CDD" w14:textId="77777777" w:rsidTr="00815099">
        <w:trPr>
          <w:trHeight w:val="530"/>
        </w:trPr>
        <w:tc>
          <w:tcPr>
            <w:tcW w:w="2337" w:type="dxa"/>
            <w:shd w:val="clear" w:color="auto" w:fill="D9E2F3" w:themeFill="accent1" w:themeFillTint="33"/>
          </w:tcPr>
          <w:p w14:paraId="6BC1C614" w14:textId="66CED4BE" w:rsidR="007F6401" w:rsidRDefault="007F6401" w:rsidP="007F6401">
            <w:r>
              <w:t>Wage:</w:t>
            </w:r>
          </w:p>
        </w:tc>
        <w:tc>
          <w:tcPr>
            <w:tcW w:w="2337" w:type="dxa"/>
          </w:tcPr>
          <w:p w14:paraId="03D8DAF7" w14:textId="10B12243" w:rsidR="007F6401" w:rsidRDefault="00A3463F" w:rsidP="007F6401">
            <w:r>
              <w:t>$</w:t>
            </w:r>
            <w:r w:rsidR="00395AE9">
              <w:t>100</w:t>
            </w:r>
            <w:r>
              <w:t>,000 – $1</w:t>
            </w:r>
            <w:r w:rsidR="00BC19B9">
              <w:t>2</w:t>
            </w:r>
            <w:r w:rsidR="00395AE9">
              <w:t>5</w:t>
            </w:r>
            <w:r>
              <w:t>,000</w:t>
            </w:r>
            <w:r w:rsidR="007F6401">
              <w:t xml:space="preserve"> salaried, exempt</w:t>
            </w:r>
          </w:p>
        </w:tc>
        <w:tc>
          <w:tcPr>
            <w:tcW w:w="2338" w:type="dxa"/>
            <w:shd w:val="clear" w:color="auto" w:fill="D9E2F3" w:themeFill="accent1" w:themeFillTint="33"/>
          </w:tcPr>
          <w:p w14:paraId="3154E636" w14:textId="0C1F991C" w:rsidR="007F6401" w:rsidRDefault="007F6401" w:rsidP="007F6401">
            <w:r>
              <w:t>Benefits:</w:t>
            </w:r>
          </w:p>
        </w:tc>
        <w:tc>
          <w:tcPr>
            <w:tcW w:w="2338" w:type="dxa"/>
          </w:tcPr>
          <w:p w14:paraId="34479235" w14:textId="77B78B49" w:rsidR="00AE77C9" w:rsidRDefault="00AE77C9" w:rsidP="00AE77C9">
            <w:r>
              <w:t>Medical</w:t>
            </w:r>
            <w:r w:rsidR="000F4BDA">
              <w:t xml:space="preserve">, Vision, and </w:t>
            </w:r>
            <w:r>
              <w:t>Dental</w:t>
            </w:r>
            <w:r w:rsidR="000F4BDA">
              <w:t xml:space="preserve"> (</w:t>
            </w:r>
            <w:r>
              <w:t>multiple plans available</w:t>
            </w:r>
            <w:r w:rsidR="000F4BDA">
              <w:t xml:space="preserve">), HSA for eligible plans, PTO, </w:t>
            </w:r>
            <w:r>
              <w:t xml:space="preserve"> </w:t>
            </w:r>
          </w:p>
          <w:p w14:paraId="21106D1A" w14:textId="694FFAD9" w:rsidR="007F6401" w:rsidRDefault="00AE77C9" w:rsidP="00AE77C9">
            <w:r>
              <w:t>Retirement- PER</w:t>
            </w:r>
            <w:r w:rsidR="00BC19B9">
              <w:t>S</w:t>
            </w:r>
            <w:r>
              <w:t xml:space="preserve"> Account</w:t>
            </w:r>
          </w:p>
        </w:tc>
      </w:tr>
      <w:tr w:rsidR="007F6401" w14:paraId="0CD1762F" w14:textId="77777777" w:rsidTr="00815099">
        <w:trPr>
          <w:trHeight w:val="530"/>
        </w:trPr>
        <w:tc>
          <w:tcPr>
            <w:tcW w:w="2337" w:type="dxa"/>
            <w:shd w:val="clear" w:color="auto" w:fill="D9E2F3" w:themeFill="accent1" w:themeFillTint="33"/>
          </w:tcPr>
          <w:p w14:paraId="255DE74D" w14:textId="1D7AEC2E" w:rsidR="007F6401" w:rsidRDefault="007F6401" w:rsidP="007F6401">
            <w:r>
              <w:t xml:space="preserve">Management Position: </w:t>
            </w:r>
          </w:p>
        </w:tc>
        <w:tc>
          <w:tcPr>
            <w:tcW w:w="2337" w:type="dxa"/>
          </w:tcPr>
          <w:p w14:paraId="1E7F3171" w14:textId="1D4BC2F8" w:rsidR="007F6401" w:rsidRDefault="00AE77C9" w:rsidP="007F6401">
            <w:r>
              <w:t>Yes</w:t>
            </w:r>
          </w:p>
        </w:tc>
        <w:tc>
          <w:tcPr>
            <w:tcW w:w="2338" w:type="dxa"/>
            <w:shd w:val="clear" w:color="auto" w:fill="D9E2F3" w:themeFill="accent1" w:themeFillTint="33"/>
          </w:tcPr>
          <w:p w14:paraId="109885EF" w14:textId="579D97C6" w:rsidR="007F6401" w:rsidRDefault="007F6401" w:rsidP="007F6401">
            <w:r>
              <w:t>Number of Direct Reports:</w:t>
            </w:r>
          </w:p>
        </w:tc>
        <w:tc>
          <w:tcPr>
            <w:tcW w:w="2338" w:type="dxa"/>
          </w:tcPr>
          <w:p w14:paraId="4656D90C" w14:textId="59BE5675" w:rsidR="007F6401" w:rsidRDefault="00D13749" w:rsidP="007F6401">
            <w:r>
              <w:t>3-5</w:t>
            </w:r>
          </w:p>
        </w:tc>
      </w:tr>
      <w:tr w:rsidR="007F6401" w14:paraId="35DD5D07" w14:textId="77777777" w:rsidTr="00815099">
        <w:trPr>
          <w:trHeight w:val="530"/>
        </w:trPr>
        <w:tc>
          <w:tcPr>
            <w:tcW w:w="9350" w:type="dxa"/>
            <w:gridSpan w:val="4"/>
            <w:shd w:val="clear" w:color="auto" w:fill="C5E0B3" w:themeFill="accent6" w:themeFillTint="66"/>
            <w:vAlign w:val="center"/>
          </w:tcPr>
          <w:p w14:paraId="599EA2EE" w14:textId="20BCE0CD" w:rsidR="007F6401" w:rsidRPr="00BF34FA" w:rsidRDefault="007F6401" w:rsidP="007F6401">
            <w:pPr>
              <w:jc w:val="center"/>
              <w:rPr>
                <w:b/>
                <w:bCs/>
              </w:rPr>
            </w:pPr>
            <w:r w:rsidRPr="00BF34FA">
              <w:rPr>
                <w:b/>
                <w:bCs/>
              </w:rPr>
              <w:t>Description</w:t>
            </w:r>
          </w:p>
        </w:tc>
      </w:tr>
      <w:tr w:rsidR="007F6401" w14:paraId="23185D08" w14:textId="77777777" w:rsidTr="007F5928">
        <w:trPr>
          <w:trHeight w:val="890"/>
        </w:trPr>
        <w:tc>
          <w:tcPr>
            <w:tcW w:w="2337" w:type="dxa"/>
            <w:shd w:val="clear" w:color="auto" w:fill="E2EFD9" w:themeFill="accent6" w:themeFillTint="33"/>
          </w:tcPr>
          <w:p w14:paraId="0846A3D9" w14:textId="0F849AF1" w:rsidR="007F6401" w:rsidRDefault="007F6401" w:rsidP="007F6401">
            <w:r>
              <w:t xml:space="preserve">Job Definition </w:t>
            </w:r>
          </w:p>
        </w:tc>
        <w:tc>
          <w:tcPr>
            <w:tcW w:w="7013" w:type="dxa"/>
            <w:gridSpan w:val="3"/>
          </w:tcPr>
          <w:p w14:paraId="5A961C30" w14:textId="1295DD51" w:rsidR="007F6401" w:rsidRDefault="006C2D3D" w:rsidP="008D3839">
            <w:pPr>
              <w:spacing w:line="276" w:lineRule="auto"/>
            </w:pPr>
            <w:r w:rsidRPr="006C2D3D">
              <w:t>Responsible for</w:t>
            </w:r>
            <w:r w:rsidR="00F50499">
              <w:t xml:space="preserve"> the day-to-day operations of</w:t>
            </w:r>
            <w:r w:rsidRPr="006C2D3D">
              <w:t xml:space="preserve"> Village at the Harbor</w:t>
            </w:r>
            <w:r w:rsidR="006327C0">
              <w:t xml:space="preserve"> </w:t>
            </w:r>
            <w:r w:rsidRPr="006C2D3D">
              <w:t xml:space="preserve">including </w:t>
            </w:r>
            <w:r w:rsidR="00F50499">
              <w:t xml:space="preserve">management of kitchen staff, housekeeping, the care team, and </w:t>
            </w:r>
            <w:r w:rsidR="003F473E">
              <w:t xml:space="preserve">activities. </w:t>
            </w:r>
            <w:r w:rsidRPr="006C2D3D">
              <w:t xml:space="preserve">Assures compliance with all laws, rules, regulations, and policies and procedures. </w:t>
            </w:r>
            <w:r w:rsidR="00832013">
              <w:t>Assist in District initiatives</w:t>
            </w:r>
            <w:r w:rsidR="003F473E">
              <w:t xml:space="preserve"> as requested</w:t>
            </w:r>
            <w:r w:rsidR="00B97A04">
              <w:t xml:space="preserve"> and work with administrative division as needed</w:t>
            </w:r>
            <w:r w:rsidR="00832013">
              <w:t>.</w:t>
            </w:r>
            <w:r w:rsidRPr="006C2D3D">
              <w:t xml:space="preserve"> Works collaboratively with San Juan Island EMS </w:t>
            </w:r>
            <w:r w:rsidR="00832013">
              <w:t xml:space="preserve">and Village at Home </w:t>
            </w:r>
            <w:r w:rsidRPr="006C2D3D">
              <w:t xml:space="preserve">as </w:t>
            </w:r>
            <w:r w:rsidR="00832013">
              <w:t>agencies</w:t>
            </w:r>
            <w:r w:rsidRPr="006C2D3D">
              <w:t xml:space="preserve"> under the same hospital district.</w:t>
            </w:r>
            <w:r w:rsidR="00832013">
              <w:t xml:space="preserve"> </w:t>
            </w:r>
            <w:r w:rsidRPr="006C2D3D">
              <w:t>Support the District’s goals and objectives.</w:t>
            </w:r>
          </w:p>
          <w:p w14:paraId="6270F949" w14:textId="557CE3A0" w:rsidR="001F1AE1" w:rsidRDefault="001F1AE1" w:rsidP="008D3839">
            <w:pPr>
              <w:spacing w:line="276" w:lineRule="auto"/>
            </w:pPr>
          </w:p>
        </w:tc>
      </w:tr>
      <w:tr w:rsidR="007F6401" w14:paraId="0256F5E4" w14:textId="77777777" w:rsidTr="00815099">
        <w:trPr>
          <w:trHeight w:val="1700"/>
        </w:trPr>
        <w:tc>
          <w:tcPr>
            <w:tcW w:w="2337" w:type="dxa"/>
            <w:shd w:val="clear" w:color="auto" w:fill="E2EFD9" w:themeFill="accent6" w:themeFillTint="33"/>
          </w:tcPr>
          <w:p w14:paraId="78B5CAE1" w14:textId="1EBABCCD" w:rsidR="007F6401" w:rsidRDefault="007F6401" w:rsidP="007F6401">
            <w:r>
              <w:t>Job Duties</w:t>
            </w:r>
          </w:p>
        </w:tc>
        <w:tc>
          <w:tcPr>
            <w:tcW w:w="7013" w:type="dxa"/>
            <w:gridSpan w:val="3"/>
          </w:tcPr>
          <w:p w14:paraId="69892B0F" w14:textId="77777777" w:rsidR="00224976" w:rsidRDefault="00224976" w:rsidP="007B70F6">
            <w:pPr>
              <w:pStyle w:val="ListParagraph"/>
              <w:numPr>
                <w:ilvl w:val="0"/>
                <w:numId w:val="6"/>
              </w:numPr>
              <w:spacing w:line="278" w:lineRule="auto"/>
            </w:pPr>
            <w:r>
              <w:t>Set the operational pace and tenor of the community, day-to-day operations; set staffing levels, schedule oversight, in collaboration with all appropriate department heads and the Executive Director</w:t>
            </w:r>
          </w:p>
          <w:p w14:paraId="5B47D2ED" w14:textId="04CA1CE5" w:rsidR="0026337C" w:rsidRDefault="00252563" w:rsidP="004A6AD5">
            <w:pPr>
              <w:pStyle w:val="ListParagraph"/>
              <w:numPr>
                <w:ilvl w:val="0"/>
                <w:numId w:val="6"/>
              </w:numPr>
              <w:spacing w:line="278" w:lineRule="auto"/>
            </w:pPr>
            <w:r>
              <w:t xml:space="preserve">Manage the </w:t>
            </w:r>
            <w:r w:rsidR="00C718AE">
              <w:t xml:space="preserve"> Director of Dining Services</w:t>
            </w:r>
            <w:r>
              <w:t xml:space="preserve">, Director of Care Services, Activities Director, and </w:t>
            </w:r>
            <w:r w:rsidR="000E55A6">
              <w:t xml:space="preserve">housekeeping staff (there is no lead for this department). </w:t>
            </w:r>
            <w:r w:rsidR="0026337C">
              <w:t>This includes the following departments: Healthcare Services, Environmental Services (housekeeping), Kitchen Services, and Activities.</w:t>
            </w:r>
          </w:p>
          <w:p w14:paraId="5B14A6F6" w14:textId="1DC4AB54" w:rsidR="007B70F6" w:rsidRDefault="00626075" w:rsidP="00626075">
            <w:pPr>
              <w:pStyle w:val="ListParagraph"/>
              <w:numPr>
                <w:ilvl w:val="0"/>
                <w:numId w:val="6"/>
              </w:numPr>
              <w:spacing w:line="278" w:lineRule="auto"/>
            </w:pPr>
            <w:r>
              <w:t xml:space="preserve">Train employees on </w:t>
            </w:r>
            <w:r w:rsidR="007B70F6">
              <w:t>systems use - Tyler Tech, When-I-Work, Eldermark</w:t>
            </w:r>
            <w:r>
              <w:t xml:space="preserve"> and </w:t>
            </w:r>
            <w:r w:rsidR="007B70F6">
              <w:t>Safety protocols orientation – Fire alarm notebook, AED, 1</w:t>
            </w:r>
            <w:r w:rsidR="007B70F6" w:rsidRPr="00626075">
              <w:rPr>
                <w:vertAlign w:val="superscript"/>
              </w:rPr>
              <w:t>st</w:t>
            </w:r>
            <w:r w:rsidR="007B70F6">
              <w:t xml:space="preserve"> aid and biohazard kits</w:t>
            </w:r>
            <w:r w:rsidR="00682D49">
              <w:t>.</w:t>
            </w:r>
          </w:p>
          <w:p w14:paraId="65BB887A" w14:textId="77777777" w:rsidR="00961AAC" w:rsidRDefault="00961AAC" w:rsidP="007B70F6">
            <w:pPr>
              <w:pStyle w:val="ListParagraph"/>
              <w:numPr>
                <w:ilvl w:val="0"/>
                <w:numId w:val="6"/>
              </w:numPr>
              <w:spacing w:line="278" w:lineRule="auto"/>
            </w:pPr>
            <w:r>
              <w:t xml:space="preserve">Work with Human Resources and department heads for personnel matters such as onboard new employees, training, discipline, etc. </w:t>
            </w:r>
          </w:p>
          <w:p w14:paraId="3935F317" w14:textId="567104E1" w:rsidR="00961AAC" w:rsidRDefault="00626075" w:rsidP="007B70F6">
            <w:pPr>
              <w:pStyle w:val="ListParagraph"/>
              <w:numPr>
                <w:ilvl w:val="0"/>
                <w:numId w:val="6"/>
              </w:numPr>
              <w:spacing w:line="278" w:lineRule="auto"/>
            </w:pPr>
            <w:r>
              <w:t>R</w:t>
            </w:r>
            <w:r w:rsidR="00961AAC">
              <w:t>un background checks</w:t>
            </w:r>
            <w:r>
              <w:t xml:space="preserve"> and</w:t>
            </w:r>
            <w:r w:rsidR="00961AAC">
              <w:t xml:space="preserve"> submit Fingerprints to DSHS</w:t>
            </w:r>
            <w:r>
              <w:t xml:space="preserve"> for employees and volunteers (as applicable). </w:t>
            </w:r>
          </w:p>
          <w:p w14:paraId="4CD6B3BF" w14:textId="5D8AEB4B" w:rsidR="00EC3C4B" w:rsidRDefault="00EC3C4B" w:rsidP="007B70F6">
            <w:pPr>
              <w:pStyle w:val="ListParagraph"/>
              <w:numPr>
                <w:ilvl w:val="0"/>
                <w:numId w:val="6"/>
              </w:numPr>
              <w:spacing w:line="278" w:lineRule="auto"/>
            </w:pPr>
            <w:r>
              <w:lastRenderedPageBreak/>
              <w:t>Approve timesheets for direct reports and ensure they are completed for all staff</w:t>
            </w:r>
            <w:r w:rsidR="00626075">
              <w:t>.</w:t>
            </w:r>
          </w:p>
          <w:p w14:paraId="160C4FEB" w14:textId="3112882A" w:rsidR="00CC0449" w:rsidRDefault="005906E5" w:rsidP="005906E5">
            <w:pPr>
              <w:pStyle w:val="ListParagraph"/>
              <w:numPr>
                <w:ilvl w:val="0"/>
                <w:numId w:val="10"/>
              </w:numPr>
              <w:spacing w:line="278" w:lineRule="auto"/>
            </w:pPr>
            <w:r>
              <w:t>Provide leadership on building community direction and goals</w:t>
            </w:r>
            <w:r w:rsidR="006A05D8">
              <w:t>.</w:t>
            </w:r>
            <w:r w:rsidR="00516025">
              <w:t xml:space="preserve"> </w:t>
            </w:r>
            <w:r w:rsidR="006A05D8">
              <w:t>Oversee healthcare compliance aspects of LTC facility management</w:t>
            </w:r>
            <w:r w:rsidR="00CC0449">
              <w:t xml:space="preserve">, perform prep for WA State surveys. </w:t>
            </w:r>
          </w:p>
          <w:p w14:paraId="6DD3C1EA" w14:textId="08C8AFC8" w:rsidR="008A1466" w:rsidRDefault="000E55A6" w:rsidP="00CC0449">
            <w:pPr>
              <w:pStyle w:val="ListParagraph"/>
              <w:numPr>
                <w:ilvl w:val="0"/>
                <w:numId w:val="10"/>
              </w:numPr>
              <w:spacing w:line="278" w:lineRule="auto"/>
            </w:pPr>
            <w:r>
              <w:t xml:space="preserve">Stand in for the Executive Director and/or participate when requested on </w:t>
            </w:r>
            <w:r w:rsidR="00283F4E">
              <w:t xml:space="preserve">District initiatives and </w:t>
            </w:r>
            <w:r>
              <w:t xml:space="preserve">District needs. </w:t>
            </w:r>
          </w:p>
          <w:p w14:paraId="1EAFEF75" w14:textId="4CF60D74" w:rsidR="008A1466" w:rsidRDefault="00283F4E" w:rsidP="007B70F6">
            <w:pPr>
              <w:pStyle w:val="ListParagraph"/>
              <w:numPr>
                <w:ilvl w:val="0"/>
                <w:numId w:val="6"/>
              </w:numPr>
              <w:spacing w:line="278" w:lineRule="auto"/>
            </w:pPr>
            <w:r>
              <w:t>Adhere to the highest standards of government</w:t>
            </w:r>
            <w:r w:rsidR="00216399">
              <w:t xml:space="preserve"> and assisted living</w:t>
            </w:r>
            <w:r>
              <w:t xml:space="preserve"> </w:t>
            </w:r>
            <w:r w:rsidR="00847EE2">
              <w:t xml:space="preserve">in providing vital services in an accountable, ethical, and transparent way </w:t>
            </w:r>
            <w:r w:rsidR="000911FC">
              <w:t>for</w:t>
            </w:r>
            <w:r w:rsidR="00847EE2">
              <w:t xml:space="preserve"> the public that we serve.</w:t>
            </w:r>
          </w:p>
          <w:p w14:paraId="53F230B6" w14:textId="5FD6F89D" w:rsidR="00092AA5" w:rsidRDefault="00092AA5" w:rsidP="007B70F6">
            <w:pPr>
              <w:pStyle w:val="ListParagraph"/>
              <w:numPr>
                <w:ilvl w:val="0"/>
                <w:numId w:val="6"/>
              </w:numPr>
              <w:spacing w:line="278" w:lineRule="auto"/>
            </w:pPr>
            <w:r>
              <w:t>Execute routine spending consistent for all departments under their authority, consistent with the budget, and under the direction of the Executive Director, not to exceed $1,000 per purchase</w:t>
            </w:r>
            <w:r w:rsidR="00626075">
              <w:t>.</w:t>
            </w:r>
          </w:p>
          <w:p w14:paraId="1F8CF71F" w14:textId="550C9A84" w:rsidR="001251CE" w:rsidRDefault="00092AA5" w:rsidP="007B70F6">
            <w:pPr>
              <w:pStyle w:val="ListParagraph"/>
              <w:numPr>
                <w:ilvl w:val="0"/>
                <w:numId w:val="6"/>
              </w:numPr>
              <w:spacing w:line="276" w:lineRule="auto"/>
            </w:pPr>
            <w:r>
              <w:t>Help p</w:t>
            </w:r>
            <w:r w:rsidR="001F0715">
              <w:t>romote and sell the agency’s services</w:t>
            </w:r>
            <w:r>
              <w:t>, and</w:t>
            </w:r>
            <w:r w:rsidR="001F0715">
              <w:t xml:space="preserve"> </w:t>
            </w:r>
            <w:r w:rsidR="008D3839">
              <w:t>work with residents and their families</w:t>
            </w:r>
            <w:r w:rsidR="001251CE">
              <w:t xml:space="preserve"> </w:t>
            </w:r>
            <w:r w:rsidR="00C51B83">
              <w:t>under the Direction of the Executive Director</w:t>
            </w:r>
            <w:r w:rsidR="00626075">
              <w:t>.</w:t>
            </w:r>
          </w:p>
          <w:p w14:paraId="5CF5D4AA" w14:textId="77777777" w:rsidR="0040054E" w:rsidRDefault="0040054E" w:rsidP="007B70F6">
            <w:pPr>
              <w:pStyle w:val="ListParagraph"/>
              <w:numPr>
                <w:ilvl w:val="0"/>
                <w:numId w:val="6"/>
              </w:numPr>
              <w:spacing w:after="200" w:line="276" w:lineRule="auto"/>
            </w:pPr>
            <w:r>
              <w:t>Ensures the Community operates in accordance with all applicable regulations and Community-specific policies and procedures.</w:t>
            </w:r>
          </w:p>
          <w:p w14:paraId="4845A30E" w14:textId="77777777" w:rsidR="00E34ABD" w:rsidRDefault="0040054E" w:rsidP="007B70F6">
            <w:pPr>
              <w:pStyle w:val="ListParagraph"/>
              <w:numPr>
                <w:ilvl w:val="0"/>
                <w:numId w:val="6"/>
              </w:numPr>
              <w:spacing w:after="200" w:line="276" w:lineRule="auto"/>
            </w:pPr>
            <w:r>
              <w:t xml:space="preserve">Performs and/or oversees the selection, supervision, discipline, and termination (if needed) of staff, including appropriate documentation in personnel files.  </w:t>
            </w:r>
          </w:p>
          <w:p w14:paraId="43F4A55D" w14:textId="75569EBC" w:rsidR="0040054E" w:rsidRDefault="0040054E" w:rsidP="007B70F6">
            <w:pPr>
              <w:pStyle w:val="ListParagraph"/>
              <w:numPr>
                <w:ilvl w:val="0"/>
                <w:numId w:val="6"/>
              </w:numPr>
              <w:spacing w:after="200" w:line="276" w:lineRule="auto"/>
            </w:pPr>
            <w:r>
              <w:t xml:space="preserve">Ensures that facility records </w:t>
            </w:r>
            <w:r w:rsidR="00DF28AA">
              <w:t xml:space="preserve">with area of control </w:t>
            </w:r>
            <w:r>
              <w:t>are maintained in an accurate manner and in accordance with policies and procedures and regulatory requirements, including tenant, personnel</w:t>
            </w:r>
            <w:r w:rsidR="00DF28AA">
              <w:t>,</w:t>
            </w:r>
            <w:r>
              <w:t xml:space="preserve"> and administrative records.</w:t>
            </w:r>
          </w:p>
          <w:p w14:paraId="5E9012B5" w14:textId="2DFF5051" w:rsidR="0040054E" w:rsidRDefault="0040054E" w:rsidP="007B70F6">
            <w:pPr>
              <w:pStyle w:val="ListParagraph"/>
              <w:numPr>
                <w:ilvl w:val="0"/>
                <w:numId w:val="6"/>
              </w:numPr>
              <w:spacing w:after="200" w:line="276" w:lineRule="auto"/>
            </w:pPr>
            <w:r>
              <w:t>Provides routine reports and other requested information as needed</w:t>
            </w:r>
            <w:r w:rsidR="00DF28AA">
              <w:t xml:space="preserve"> to leadership. </w:t>
            </w:r>
          </w:p>
          <w:p w14:paraId="79451272" w14:textId="5F90A0FA" w:rsidR="00356A68" w:rsidRDefault="00356A68" w:rsidP="007B70F6">
            <w:pPr>
              <w:pStyle w:val="ListParagraph"/>
              <w:numPr>
                <w:ilvl w:val="0"/>
                <w:numId w:val="6"/>
              </w:numPr>
              <w:spacing w:line="278" w:lineRule="auto"/>
            </w:pPr>
            <w:r>
              <w:t>Serve on call up to two weeks a month in the event of facility after-hours emergencies and urgent needs; cover for other agency leadership as needed</w:t>
            </w:r>
            <w:r w:rsidR="00626075">
              <w:t>.</w:t>
            </w:r>
          </w:p>
          <w:p w14:paraId="02EE12E1" w14:textId="0FC95561" w:rsidR="007F6401" w:rsidRDefault="0040054E" w:rsidP="007B70F6">
            <w:pPr>
              <w:pStyle w:val="ListParagraph"/>
              <w:numPr>
                <w:ilvl w:val="0"/>
                <w:numId w:val="6"/>
              </w:numPr>
              <w:spacing w:after="200" w:line="276" w:lineRule="auto"/>
            </w:pPr>
            <w:r>
              <w:t xml:space="preserve">Performs other duties as required.  </w:t>
            </w:r>
          </w:p>
        </w:tc>
      </w:tr>
      <w:tr w:rsidR="007F6401" w14:paraId="0649ADAD" w14:textId="77777777" w:rsidTr="00815099">
        <w:trPr>
          <w:trHeight w:val="1700"/>
        </w:trPr>
        <w:tc>
          <w:tcPr>
            <w:tcW w:w="2337" w:type="dxa"/>
            <w:shd w:val="clear" w:color="auto" w:fill="E2EFD9" w:themeFill="accent6" w:themeFillTint="33"/>
          </w:tcPr>
          <w:p w14:paraId="71BD77E8" w14:textId="5E27BD40" w:rsidR="007F6401" w:rsidRDefault="007F6401" w:rsidP="007F6401">
            <w:r>
              <w:lastRenderedPageBreak/>
              <w:t xml:space="preserve">Working Environment </w:t>
            </w:r>
          </w:p>
        </w:tc>
        <w:tc>
          <w:tcPr>
            <w:tcW w:w="7013" w:type="dxa"/>
            <w:gridSpan w:val="3"/>
          </w:tcPr>
          <w:p w14:paraId="238C4CD8" w14:textId="77777777" w:rsidR="008E285F" w:rsidRDefault="008E285F" w:rsidP="001F1AE1">
            <w:pPr>
              <w:spacing w:line="276" w:lineRule="auto"/>
            </w:pPr>
            <w:r>
              <w:t xml:space="preserve">All applicants must have a desire to work with the elderly in an environment that upholds their privacy, dignity, choice, independence, and individuality. This position is conducted in a long-term care facility and the incumbent will work in an environment where </w:t>
            </w:r>
            <w:r w:rsidRPr="00541505">
              <w:t>pathogens, viruses, and hazardous materials</w:t>
            </w:r>
            <w:r>
              <w:t xml:space="preserve"> exist. The employee holding this position will be exposed to residents’ activities of daily living, which may include bodily fluids, infections, strange odors, behavior of residents, and occasionally unpleasant surroundings. </w:t>
            </w:r>
          </w:p>
          <w:p w14:paraId="50506888" w14:textId="7B6CD2C5" w:rsidR="008E285F" w:rsidRDefault="008E285F" w:rsidP="001F1AE1">
            <w:pPr>
              <w:spacing w:line="276" w:lineRule="auto"/>
            </w:pPr>
          </w:p>
          <w:p w14:paraId="0CADE57D" w14:textId="4F99F7D8" w:rsidR="007F6401" w:rsidRDefault="00F84EC5" w:rsidP="001F1AE1">
            <w:pPr>
              <w:spacing w:line="276" w:lineRule="auto"/>
            </w:pPr>
            <w:r>
              <w:lastRenderedPageBreak/>
              <w:t>All applicants must be able to regularly move up to 30 pounds and occasionally move more than 50 pounds; must be able to traverse an average of two miles daily and spend long periods of time stationary; must possess sight/hearing senses, or use prosthetics that will enable these senses to function adequately so that the requirements of this position can be fully met.</w:t>
            </w:r>
          </w:p>
        </w:tc>
      </w:tr>
      <w:tr w:rsidR="007F6401" w14:paraId="5F7F7CD5" w14:textId="77777777" w:rsidTr="00BF34FA">
        <w:trPr>
          <w:trHeight w:val="620"/>
        </w:trPr>
        <w:tc>
          <w:tcPr>
            <w:tcW w:w="9350" w:type="dxa"/>
            <w:gridSpan w:val="4"/>
            <w:shd w:val="clear" w:color="auto" w:fill="F7CAAC" w:themeFill="accent2" w:themeFillTint="66"/>
            <w:vAlign w:val="center"/>
          </w:tcPr>
          <w:p w14:paraId="4F96992F" w14:textId="66A301C1" w:rsidR="007F6401" w:rsidRPr="00BF34FA" w:rsidRDefault="007F6401" w:rsidP="007F6401">
            <w:pPr>
              <w:jc w:val="center"/>
              <w:rPr>
                <w:b/>
                <w:bCs/>
              </w:rPr>
            </w:pPr>
            <w:r w:rsidRPr="00BF34FA">
              <w:rPr>
                <w:b/>
                <w:bCs/>
              </w:rPr>
              <w:lastRenderedPageBreak/>
              <w:t xml:space="preserve">Qualifications </w:t>
            </w:r>
          </w:p>
        </w:tc>
      </w:tr>
      <w:tr w:rsidR="007F6401" w14:paraId="1F7EAE5C" w14:textId="77777777" w:rsidTr="0041114F">
        <w:trPr>
          <w:trHeight w:val="620"/>
        </w:trPr>
        <w:tc>
          <w:tcPr>
            <w:tcW w:w="2337" w:type="dxa"/>
            <w:shd w:val="clear" w:color="auto" w:fill="FBE4D5" w:themeFill="accent2" w:themeFillTint="33"/>
          </w:tcPr>
          <w:p w14:paraId="7A37EB50" w14:textId="7BA08FB4" w:rsidR="007F6401" w:rsidRDefault="007F6401" w:rsidP="007F6401">
            <w:r>
              <w:t xml:space="preserve">Minimum Experience Requirements </w:t>
            </w:r>
          </w:p>
        </w:tc>
        <w:tc>
          <w:tcPr>
            <w:tcW w:w="7013" w:type="dxa"/>
            <w:gridSpan w:val="3"/>
            <w:shd w:val="clear" w:color="auto" w:fill="FFFFFF" w:themeFill="background1"/>
          </w:tcPr>
          <w:p w14:paraId="5EC2D7D6" w14:textId="77777777" w:rsidR="0044133B" w:rsidRDefault="0044133B" w:rsidP="0044133B">
            <w:pPr>
              <w:pStyle w:val="ListParagraph"/>
              <w:numPr>
                <w:ilvl w:val="0"/>
                <w:numId w:val="5"/>
              </w:numPr>
              <w:spacing w:line="276" w:lineRule="auto"/>
            </w:pPr>
            <w:r>
              <w:t xml:space="preserve">Leadership experience and demonstrated ability to work with others and manage routine and emergency situations </w:t>
            </w:r>
          </w:p>
          <w:p w14:paraId="08853674" w14:textId="77777777" w:rsidR="003314DC" w:rsidRDefault="003314DC" w:rsidP="0044133B">
            <w:pPr>
              <w:pStyle w:val="ListParagraph"/>
              <w:numPr>
                <w:ilvl w:val="0"/>
                <w:numId w:val="5"/>
              </w:numPr>
              <w:spacing w:line="276" w:lineRule="auto"/>
            </w:pPr>
            <w:r>
              <w:t xml:space="preserve">Strong written and verbal ability </w:t>
            </w:r>
          </w:p>
          <w:p w14:paraId="7986BAF5" w14:textId="77777777" w:rsidR="003314DC" w:rsidRDefault="003314DC" w:rsidP="0044133B">
            <w:pPr>
              <w:pStyle w:val="ListParagraph"/>
              <w:numPr>
                <w:ilvl w:val="0"/>
                <w:numId w:val="5"/>
              </w:numPr>
              <w:spacing w:line="276" w:lineRule="auto"/>
            </w:pPr>
            <w:r>
              <w:t xml:space="preserve">Familiarity with RCWs and WACs for assisted living facilities (e.g. RCW 18.20 and Chapter 388-078A WAC) as well as licensing, nurse delegation, food services, medication assistance, and other assisted living service regulations </w:t>
            </w:r>
          </w:p>
          <w:p w14:paraId="286861FE" w14:textId="378DF900" w:rsidR="000B4107" w:rsidRDefault="000B4107" w:rsidP="0044133B">
            <w:pPr>
              <w:pStyle w:val="ListParagraph"/>
              <w:numPr>
                <w:ilvl w:val="0"/>
                <w:numId w:val="5"/>
              </w:numPr>
              <w:spacing w:line="276" w:lineRule="auto"/>
            </w:pPr>
            <w:r>
              <w:t xml:space="preserve">Familiarity with the healthcare and/or elder care industry  </w:t>
            </w:r>
          </w:p>
          <w:p w14:paraId="10DAF31C" w14:textId="63BD7AE5" w:rsidR="00F50BDA" w:rsidRDefault="00F50BDA" w:rsidP="0044133B">
            <w:pPr>
              <w:pStyle w:val="ListParagraph"/>
              <w:numPr>
                <w:ilvl w:val="0"/>
                <w:numId w:val="5"/>
              </w:numPr>
              <w:spacing w:line="276" w:lineRule="auto"/>
            </w:pPr>
            <w:r>
              <w:t>Must be able to relate to residents and staff in a courteous and diplomatic manner under all circumstances</w:t>
            </w:r>
          </w:p>
          <w:p w14:paraId="02369AB4" w14:textId="7C976EAC" w:rsidR="002D2971" w:rsidRDefault="002D2971" w:rsidP="0044133B">
            <w:pPr>
              <w:pStyle w:val="ListParagraph"/>
              <w:numPr>
                <w:ilvl w:val="0"/>
                <w:numId w:val="5"/>
              </w:numPr>
              <w:spacing w:line="276" w:lineRule="auto"/>
            </w:pPr>
            <w:r>
              <w:t xml:space="preserve">Must be able to work flexible and on-call hours, including weekends and occasionally nights </w:t>
            </w:r>
          </w:p>
          <w:p w14:paraId="20BC9CB9" w14:textId="77777777" w:rsidR="007F6401" w:rsidRDefault="003314DC" w:rsidP="0044133B">
            <w:pPr>
              <w:pStyle w:val="ListParagraph"/>
              <w:numPr>
                <w:ilvl w:val="0"/>
                <w:numId w:val="5"/>
              </w:numPr>
              <w:spacing w:line="276" w:lineRule="auto"/>
            </w:pPr>
            <w:r>
              <w:t xml:space="preserve">Able to pass a background check, drug test, and other requirements consistent with District policy, including Marijuana use </w:t>
            </w:r>
          </w:p>
          <w:p w14:paraId="22CFF88B" w14:textId="0D6E4FD2" w:rsidR="001F1AE1" w:rsidRDefault="001F1AE1" w:rsidP="001F1AE1">
            <w:pPr>
              <w:spacing w:line="276" w:lineRule="auto"/>
            </w:pPr>
          </w:p>
        </w:tc>
      </w:tr>
      <w:tr w:rsidR="007F6401" w14:paraId="3CC9F27A" w14:textId="77777777" w:rsidTr="0041114F">
        <w:trPr>
          <w:trHeight w:val="620"/>
        </w:trPr>
        <w:tc>
          <w:tcPr>
            <w:tcW w:w="2337" w:type="dxa"/>
            <w:shd w:val="clear" w:color="auto" w:fill="FBE4D5" w:themeFill="accent2" w:themeFillTint="33"/>
          </w:tcPr>
          <w:p w14:paraId="3287DBFD" w14:textId="2339B5BC" w:rsidR="007F6401" w:rsidRDefault="007F6401" w:rsidP="007F6401">
            <w:r>
              <w:t>Preferred Experience</w:t>
            </w:r>
          </w:p>
        </w:tc>
        <w:tc>
          <w:tcPr>
            <w:tcW w:w="7013" w:type="dxa"/>
            <w:gridSpan w:val="3"/>
            <w:shd w:val="clear" w:color="auto" w:fill="FFFFFF" w:themeFill="background1"/>
          </w:tcPr>
          <w:p w14:paraId="55A47625" w14:textId="77777777" w:rsidR="000A1313" w:rsidRDefault="000A1313" w:rsidP="001F1AE1">
            <w:pPr>
              <w:pStyle w:val="ListParagraph"/>
              <w:numPr>
                <w:ilvl w:val="0"/>
                <w:numId w:val="7"/>
              </w:numPr>
              <w:spacing w:line="276" w:lineRule="auto"/>
            </w:pPr>
            <w:r>
              <w:t xml:space="preserve">Background in adult education and/or training    </w:t>
            </w:r>
          </w:p>
          <w:p w14:paraId="183CFA1A" w14:textId="6E18F95A" w:rsidR="00F156E7" w:rsidRDefault="00F156E7" w:rsidP="001F1AE1">
            <w:pPr>
              <w:pStyle w:val="ListParagraph"/>
              <w:numPr>
                <w:ilvl w:val="0"/>
                <w:numId w:val="7"/>
              </w:numPr>
              <w:spacing w:line="276" w:lineRule="auto"/>
            </w:pPr>
            <w:r>
              <w:t xml:space="preserve">Register Nurse strongly preferred; we are willing to waive some other requirements and train for the right person. </w:t>
            </w:r>
          </w:p>
          <w:p w14:paraId="264E22EA" w14:textId="0970E757" w:rsidR="001F1AE1" w:rsidRDefault="001F1AE1" w:rsidP="001F1AE1">
            <w:pPr>
              <w:pStyle w:val="ListParagraph"/>
              <w:numPr>
                <w:ilvl w:val="0"/>
                <w:numId w:val="7"/>
              </w:numPr>
              <w:spacing w:line="276" w:lineRule="auto"/>
            </w:pPr>
            <w:r>
              <w:t xml:space="preserve">Familiarity with Medicare, Medicaid, and private pay insurance regulations </w:t>
            </w:r>
          </w:p>
          <w:p w14:paraId="4E56337B" w14:textId="77777777" w:rsidR="000A1313" w:rsidRDefault="000A1313" w:rsidP="001F1AE1">
            <w:pPr>
              <w:pStyle w:val="ListParagraph"/>
              <w:numPr>
                <w:ilvl w:val="0"/>
                <w:numId w:val="7"/>
              </w:numPr>
              <w:spacing w:line="276" w:lineRule="auto"/>
            </w:pPr>
            <w:r>
              <w:t xml:space="preserve">Familiarity with local government rules and regulations in the State of Washington such as the Public Records Act (RCW 42.56), Open Public Meetings Act (42.30), public finance, public hospital districts (RCW 70.44), etc. </w:t>
            </w:r>
          </w:p>
          <w:p w14:paraId="0CC5E681" w14:textId="317EB40B" w:rsidR="000B4107" w:rsidRDefault="000B4107" w:rsidP="001F1AE1">
            <w:pPr>
              <w:pStyle w:val="ListParagraph"/>
              <w:numPr>
                <w:ilvl w:val="0"/>
                <w:numId w:val="7"/>
              </w:numPr>
              <w:spacing w:line="276" w:lineRule="auto"/>
            </w:pPr>
            <w:r>
              <w:t xml:space="preserve">Experience in government is a plus </w:t>
            </w:r>
            <w:r w:rsidR="00AE0DEB">
              <w:t>but not required</w:t>
            </w:r>
          </w:p>
          <w:p w14:paraId="3AE8E703" w14:textId="64AE4E4E" w:rsidR="005137DA" w:rsidRDefault="000A1313" w:rsidP="005137DA">
            <w:pPr>
              <w:pStyle w:val="ListParagraph"/>
              <w:numPr>
                <w:ilvl w:val="0"/>
                <w:numId w:val="7"/>
              </w:numPr>
              <w:spacing w:line="276" w:lineRule="auto"/>
            </w:pPr>
            <w:r>
              <w:t>Ability to act as a MedTech or resident assistant when needed with the necessary certification</w:t>
            </w:r>
          </w:p>
          <w:p w14:paraId="7A94E2B3" w14:textId="604A632E" w:rsidR="007F6401" w:rsidRDefault="007F6401" w:rsidP="001F1AE1">
            <w:pPr>
              <w:spacing w:line="276" w:lineRule="auto"/>
            </w:pPr>
          </w:p>
        </w:tc>
      </w:tr>
      <w:tr w:rsidR="007F6401" w14:paraId="6FCDE8E4" w14:textId="77777777" w:rsidTr="0041114F">
        <w:trPr>
          <w:trHeight w:val="620"/>
        </w:trPr>
        <w:tc>
          <w:tcPr>
            <w:tcW w:w="2337" w:type="dxa"/>
            <w:shd w:val="clear" w:color="auto" w:fill="FBE4D5" w:themeFill="accent2" w:themeFillTint="33"/>
          </w:tcPr>
          <w:p w14:paraId="3751628D" w14:textId="18CF0AA0" w:rsidR="007F6401" w:rsidRDefault="007F6401" w:rsidP="007F6401">
            <w:r>
              <w:t xml:space="preserve">Education and Certifications </w:t>
            </w:r>
          </w:p>
        </w:tc>
        <w:tc>
          <w:tcPr>
            <w:tcW w:w="7013" w:type="dxa"/>
            <w:gridSpan w:val="3"/>
            <w:shd w:val="clear" w:color="auto" w:fill="FFFFFF" w:themeFill="background1"/>
          </w:tcPr>
          <w:p w14:paraId="3FCDA463" w14:textId="77777777" w:rsidR="000A1313" w:rsidRDefault="000A1313" w:rsidP="001F1AE1">
            <w:pPr>
              <w:pStyle w:val="ListParagraph"/>
              <w:numPr>
                <w:ilvl w:val="0"/>
                <w:numId w:val="8"/>
              </w:numPr>
              <w:spacing w:line="276" w:lineRule="auto"/>
            </w:pPr>
            <w:r>
              <w:t xml:space="preserve">Bachelor’s degree or higher, preferably in a healthcare or business management field, or substantial equivalent experience </w:t>
            </w:r>
          </w:p>
          <w:p w14:paraId="27E542EA" w14:textId="77777777" w:rsidR="00CF2D54" w:rsidRDefault="00CF2D54" w:rsidP="001F1AE1">
            <w:pPr>
              <w:pStyle w:val="ListParagraph"/>
              <w:numPr>
                <w:ilvl w:val="0"/>
                <w:numId w:val="8"/>
              </w:numPr>
              <w:spacing w:line="276" w:lineRule="auto"/>
            </w:pPr>
            <w:r>
              <w:t xml:space="preserve">Certified CPR and First Aid (required within six months of hire), preferably Basic Life Support High Performance CPR </w:t>
            </w:r>
          </w:p>
          <w:p w14:paraId="62B0B725" w14:textId="77777777" w:rsidR="007F6401" w:rsidRDefault="00CF2D54" w:rsidP="001F1AE1">
            <w:pPr>
              <w:pStyle w:val="ListParagraph"/>
              <w:numPr>
                <w:ilvl w:val="0"/>
                <w:numId w:val="8"/>
              </w:numPr>
              <w:spacing w:line="276" w:lineRule="auto"/>
            </w:pPr>
            <w:r>
              <w:lastRenderedPageBreak/>
              <w:t>DSHS Assisted Living Facility Administrator Training (required within one year of hire if classes are held by the state)</w:t>
            </w:r>
          </w:p>
          <w:p w14:paraId="306EF842" w14:textId="77777777" w:rsidR="00CF2D54" w:rsidRDefault="00CF2D54" w:rsidP="001F1AE1">
            <w:pPr>
              <w:pStyle w:val="ListParagraph"/>
              <w:numPr>
                <w:ilvl w:val="0"/>
                <w:numId w:val="8"/>
              </w:numPr>
              <w:spacing w:line="276" w:lineRule="auto"/>
            </w:pPr>
            <w:r>
              <w:t>Meet one of the options to qualify to be the administrator of an assisted living facility under WAC 388-78A-2500 through 388-78A-2570</w:t>
            </w:r>
          </w:p>
          <w:p w14:paraId="4889F6CD" w14:textId="3EB5E220" w:rsidR="00CF2D54" w:rsidRDefault="00CF2D54" w:rsidP="001F1AE1">
            <w:pPr>
              <w:pStyle w:val="ListParagraph"/>
              <w:spacing w:line="276" w:lineRule="auto"/>
            </w:pPr>
          </w:p>
        </w:tc>
      </w:tr>
      <w:tr w:rsidR="007F6401" w14:paraId="39486856" w14:textId="77777777" w:rsidTr="00135694">
        <w:trPr>
          <w:trHeight w:val="620"/>
        </w:trPr>
        <w:tc>
          <w:tcPr>
            <w:tcW w:w="9350" w:type="dxa"/>
            <w:gridSpan w:val="4"/>
            <w:shd w:val="clear" w:color="auto" w:fill="D9D9D9" w:themeFill="background1" w:themeFillShade="D9"/>
            <w:vAlign w:val="center"/>
          </w:tcPr>
          <w:p w14:paraId="2A81312E" w14:textId="41E6AF01" w:rsidR="007F6401" w:rsidRPr="00135694" w:rsidRDefault="007F6401" w:rsidP="007F6401">
            <w:pPr>
              <w:jc w:val="center"/>
              <w:rPr>
                <w:b/>
                <w:bCs/>
              </w:rPr>
            </w:pPr>
            <w:r>
              <w:rPr>
                <w:b/>
                <w:bCs/>
              </w:rPr>
              <w:lastRenderedPageBreak/>
              <w:t>Equal Labor Laws</w:t>
            </w:r>
          </w:p>
        </w:tc>
      </w:tr>
      <w:tr w:rsidR="007F6401" w14:paraId="6D00B635" w14:textId="77777777" w:rsidTr="00D0493B">
        <w:trPr>
          <w:trHeight w:val="620"/>
        </w:trPr>
        <w:tc>
          <w:tcPr>
            <w:tcW w:w="9350" w:type="dxa"/>
            <w:gridSpan w:val="4"/>
            <w:vAlign w:val="center"/>
          </w:tcPr>
          <w:p w14:paraId="4B65C97B" w14:textId="77777777" w:rsidR="00D04063" w:rsidRDefault="00D04063" w:rsidP="001F1AE1">
            <w:pPr>
              <w:tabs>
                <w:tab w:val="left" w:pos="930"/>
              </w:tabs>
              <w:spacing w:line="276" w:lineRule="auto"/>
            </w:pPr>
            <w:r w:rsidRPr="00F779FE">
              <w:t xml:space="preserve">San Juan County Public Hospital District No. 1 is an equal employer under </w:t>
            </w:r>
            <w:r>
              <w:t>U.S.</w:t>
            </w:r>
            <w:r w:rsidRPr="00F779FE">
              <w:t xml:space="preserve"> federal law. </w:t>
            </w:r>
            <w:r w:rsidRPr="000A08EE">
              <w:t>We prohibit discrimination and harassment of any kind based on race, color, sex, religion, sexual orientation, national origin, disability, genetic information, pregnancy, or any other protected characteristic as outlined by federal, state, or local laws.</w:t>
            </w:r>
            <w:r w:rsidRPr="00F779FE">
              <w:t xml:space="preserve"> </w:t>
            </w:r>
            <w:r>
              <w:t>All applications are screened with the aforementioned</w:t>
            </w:r>
            <w:r w:rsidRPr="00F779FE">
              <w:t xml:space="preserve"> information</w:t>
            </w:r>
            <w:r>
              <w:t xml:space="preserve"> removed to ensure that applications are reviewed equally and fairly. Women, veterans, and minorities are encouraged to apply for this position. </w:t>
            </w:r>
          </w:p>
          <w:p w14:paraId="1AEF4BE0" w14:textId="77777777" w:rsidR="00D04063" w:rsidRDefault="00D04063" w:rsidP="001F1AE1">
            <w:pPr>
              <w:tabs>
                <w:tab w:val="left" w:pos="930"/>
              </w:tabs>
              <w:spacing w:line="276" w:lineRule="auto"/>
            </w:pPr>
          </w:p>
          <w:p w14:paraId="693EA232" w14:textId="77777777" w:rsidR="00D04063" w:rsidRDefault="00D04063" w:rsidP="001F1AE1">
            <w:pPr>
              <w:tabs>
                <w:tab w:val="left" w:pos="930"/>
              </w:tabs>
              <w:spacing w:line="276" w:lineRule="auto"/>
            </w:pPr>
            <w:r>
              <w:t>The Rehabilitation Act protects qualified individuals from discrimination based on disability in hiring, promotion, discharge, pay, fringe benefits, job training, classification, referral, and other aspects of employment. San Juan County Public Hospital District No. 1 will make reasonable accommodations for any hired employee.</w:t>
            </w:r>
          </w:p>
          <w:p w14:paraId="22E13F7E" w14:textId="77777777" w:rsidR="00D04063" w:rsidRDefault="00D04063" w:rsidP="001F1AE1">
            <w:pPr>
              <w:tabs>
                <w:tab w:val="left" w:pos="930"/>
              </w:tabs>
              <w:spacing w:line="276" w:lineRule="auto"/>
            </w:pPr>
          </w:p>
          <w:p w14:paraId="4EAD64CC" w14:textId="364D8AC2" w:rsidR="007F6401" w:rsidRDefault="00D04063" w:rsidP="001F1AE1">
            <w:pPr>
              <w:spacing w:line="276" w:lineRule="auto"/>
              <w:rPr>
                <w:b/>
                <w:bCs/>
              </w:rPr>
            </w:pPr>
            <w:r>
              <w:t>This position is salaried, exempt and at will. Washington State Law requires all employees one ten-minute rest break every four hours, and a thirty-minute unpaid lunch period for any shift over six hours.</w:t>
            </w:r>
          </w:p>
        </w:tc>
      </w:tr>
    </w:tbl>
    <w:p w14:paraId="053FA1E8" w14:textId="77777777" w:rsidR="00CE369D" w:rsidRDefault="00CE369D"/>
    <w:sectPr w:rsidR="00CE369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4D9A" w14:textId="77777777" w:rsidR="0045423D" w:rsidRDefault="0045423D" w:rsidP="00BF34FA">
      <w:pPr>
        <w:spacing w:after="0" w:line="240" w:lineRule="auto"/>
      </w:pPr>
      <w:r>
        <w:separator/>
      </w:r>
    </w:p>
  </w:endnote>
  <w:endnote w:type="continuationSeparator" w:id="0">
    <w:p w14:paraId="79C8B6AC" w14:textId="77777777" w:rsidR="0045423D" w:rsidRDefault="0045423D" w:rsidP="00BF34FA">
      <w:pPr>
        <w:spacing w:after="0" w:line="240" w:lineRule="auto"/>
      </w:pPr>
      <w:r>
        <w:continuationSeparator/>
      </w:r>
    </w:p>
  </w:endnote>
  <w:endnote w:type="continuationNotice" w:id="1">
    <w:p w14:paraId="4CB9322C" w14:textId="77777777" w:rsidR="0045423D" w:rsidRDefault="00454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8BE8" w14:textId="22D57074" w:rsidR="0041114F" w:rsidRDefault="0041114F">
    <w:pPr>
      <w:pStyle w:val="Footer"/>
    </w:pPr>
    <w:r>
      <w:rPr>
        <w:noProof/>
      </w:rPr>
      <mc:AlternateContent>
        <mc:Choice Requires="wpg">
          <w:drawing>
            <wp:anchor distT="0" distB="0" distL="114300" distR="114300" simplePos="0" relativeHeight="251658241" behindDoc="0" locked="0" layoutInCell="1" allowOverlap="1" wp14:anchorId="7147E5AF" wp14:editId="6E4358B7">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C3CBF" w14:textId="50B3EFDC" w:rsidR="0041114F" w:rsidRDefault="00000000">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41114F">
                                  <w:rPr>
                                    <w:caps/>
                                    <w:color w:val="4472C4" w:themeColor="accent1"/>
                                    <w:sz w:val="20"/>
                                    <w:szCs w:val="20"/>
                                  </w:rPr>
                                  <w:t>Job Descriptions: San Juan County Public Hospital district no. 1</w:t>
                                </w:r>
                              </w:sdtContent>
                            </w:sdt>
                            <w:r w:rsidR="0041114F">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ED0206">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147E5AF" id="Group 164" o:spid="_x0000_s1027" style="position:absolute;margin-left:434.8pt;margin-top:0;width:486pt;height:21.6pt;z-index:251658241;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4eKcwMAAJAKAAAOAAAAZHJzL2Uyb0RvYy54bWzEVltP2zAYfZ+0/2D5faRNbxARUMcGmoQA&#10;ARPPruM00Rzbs12S7tfvs50EehFDbGI8BF++m4+/c+rj06bi6JFpU0qR4uHBACMmqMxKsUzx9/vz&#10;T4cYGUtERrgULMVrZvDpyccPx7VKWCwLyTOmEQQRJqlVigtrVRJFhhasIuZAKiZgM5e6Ihamehll&#10;mtQQveJRPBhMo1rqTGlJmTGw+iVs4hMfP88Ztdd5bphFPMVQm/Vf7b8L941Ojkmy1EQVJW3LIG+o&#10;oiKlgKR9qC/EErTS5U6oqqRaGpnbAyqrSOZ5SZk/A5xmONg6zYWWK+XPskzqpephAmi3cHpzWHr1&#10;eKHVnbrRgEStloCFn7mzNLmu3H+oEjUesnUPGWssorA4Hc5iuAeMKOzFs/EobjGlBQC/40aLry87&#10;Rl3aaKOYWkF7mCcEzN8hcFcQxTywJgEEbjQqM+je6QQjQSpo01toHCKWnCG36KHxlj1QJjGA2R6U&#10;4vhw6vDYhWpyNB75rU2o+hOTRGljL5iskBukWEMRvqnI46WxUASYdiYus5G8zM5Lzv3EMYadcY0e&#10;CfT6YjkMrlwVJCz5i4EQnlvO0gfcCMKFCyWkCxryuRW4iu64fmTXnDk7Lm5ZDshBG8Q+WR85JCSU&#10;MmFDHaYgGQvLkwH8OUx3avEBXeQc8vex2wCb5+tihzCtvXNlnvS98+ClwoJz7+EzS2F756oUUu8L&#10;wOFUbeZg34EUoHEoLWS2hr7SMkiOUfS8hFu9JMbeEA0aAz0Cummv4ZNzWadYtiOMCql/7Vt39tD4&#10;sItRDZqVYvNzRTTDiH8TQImj4XjsRM5PxpMZcBHp5zuL5ztiVZ1JaJUhKLSifujsLe+GuZbVA8jr&#10;3GWFLSIo5E4xtbqbnNmgpSDQlM3n3gyETRF7Ke4UdcEdqq5r75sHolXb2hb040p2NCTJVocHW+cp&#10;5HxlZV769n/CtcUbJMGp1rtow7TThnunfZ9lA9Iw3ZIGZBvYcKeG7vBc2S8SACbow9Ek9toCTduK&#10;4qZETOLZqCNKp8Ud/18pET2VHVsRNNl0NAmU6HeAhYH2gQet0jwV70d7KP8KZu3n8ysc35vP2Y8/&#10;8tk2iyb8SnR3+z8YDo2zh92w+m+Ybd+N10Y5Xp+/xGv/AoBnj/+haJ9o7l31fO514OkhefIb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Nm+HinMDAACQCgAADgAAAAAAAAAAAAAAAAAuAgAAZHJzL2Uyb0RvYy54bWxQSwECLQAU&#10;AAYACAAAACEA8YbAetsAAAAEAQAADwAAAAAAAAAAAAAAAADNBQAAZHJzL2Rvd25yZXYueG1sUEsF&#10;BgAAAAAEAAQA8wAAANU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3DC3CBF" w14:textId="50B3EFDC" w:rsidR="0041114F" w:rsidRDefault="00000000">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41114F">
                            <w:rPr>
                              <w:caps/>
                              <w:color w:val="4472C4" w:themeColor="accent1"/>
                              <w:sz w:val="20"/>
                              <w:szCs w:val="20"/>
                            </w:rPr>
                            <w:t>Job Descriptions: San Juan County Public Hospital district no. 1</w:t>
                          </w:r>
                        </w:sdtContent>
                      </w:sdt>
                      <w:r w:rsidR="0041114F">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ED0206">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7DFB" w14:textId="77777777" w:rsidR="0045423D" w:rsidRDefault="0045423D" w:rsidP="00BF34FA">
      <w:pPr>
        <w:spacing w:after="0" w:line="240" w:lineRule="auto"/>
      </w:pPr>
      <w:r>
        <w:separator/>
      </w:r>
    </w:p>
  </w:footnote>
  <w:footnote w:type="continuationSeparator" w:id="0">
    <w:p w14:paraId="2C17FAE2" w14:textId="77777777" w:rsidR="0045423D" w:rsidRDefault="0045423D" w:rsidP="00BF34FA">
      <w:pPr>
        <w:spacing w:after="0" w:line="240" w:lineRule="auto"/>
      </w:pPr>
      <w:r>
        <w:continuationSeparator/>
      </w:r>
    </w:p>
  </w:footnote>
  <w:footnote w:type="continuationNotice" w:id="1">
    <w:p w14:paraId="424B7923" w14:textId="77777777" w:rsidR="0045423D" w:rsidRDefault="004542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EF59" w14:textId="175B60FB" w:rsidR="00BF34FA" w:rsidRDefault="00BF34FA">
    <w:pPr>
      <w:pStyle w:val="Header"/>
    </w:pPr>
    <w:r>
      <w:rPr>
        <w:noProof/>
      </w:rPr>
      <mc:AlternateContent>
        <mc:Choice Requires="wps">
          <w:drawing>
            <wp:anchor distT="0" distB="0" distL="118745" distR="118745" simplePos="0" relativeHeight="251658240" behindDoc="1" locked="0" layoutInCell="1" allowOverlap="0" wp14:anchorId="27A42978" wp14:editId="5FD7A17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3D7D28A" w14:textId="44DE29AA" w:rsidR="00BF34FA" w:rsidRDefault="0041114F">
                              <w:pPr>
                                <w:pStyle w:val="Header"/>
                                <w:tabs>
                                  <w:tab w:val="clear" w:pos="4680"/>
                                  <w:tab w:val="clear" w:pos="9360"/>
                                </w:tabs>
                                <w:jc w:val="center"/>
                                <w:rPr>
                                  <w:caps/>
                                  <w:color w:val="FFFFFF" w:themeColor="background1"/>
                                </w:rPr>
                              </w:pPr>
                              <w:r>
                                <w:rPr>
                                  <w:caps/>
                                  <w:color w:val="FFFFFF" w:themeColor="background1"/>
                                </w:rPr>
                                <w:t>Job Descriptions: San Juan County Public Hospital district no. 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7A42978"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3D7D28A" w14:textId="44DE29AA" w:rsidR="00BF34FA" w:rsidRDefault="0041114F">
                        <w:pPr>
                          <w:pStyle w:val="Header"/>
                          <w:tabs>
                            <w:tab w:val="clear" w:pos="4680"/>
                            <w:tab w:val="clear" w:pos="9360"/>
                          </w:tabs>
                          <w:jc w:val="center"/>
                          <w:rPr>
                            <w:caps/>
                            <w:color w:val="FFFFFF" w:themeColor="background1"/>
                          </w:rPr>
                        </w:pPr>
                        <w:r>
                          <w:rPr>
                            <w:caps/>
                            <w:color w:val="FFFFFF" w:themeColor="background1"/>
                          </w:rPr>
                          <w:t>Job Descriptions: San Juan County Public Hospital district no. 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1AB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E704FE"/>
    <w:multiLevelType w:val="hybridMultilevel"/>
    <w:tmpl w:val="19A8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9691F"/>
    <w:multiLevelType w:val="hybridMultilevel"/>
    <w:tmpl w:val="3F40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30181"/>
    <w:multiLevelType w:val="hybridMultilevel"/>
    <w:tmpl w:val="7092186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8BB70CD"/>
    <w:multiLevelType w:val="hybridMultilevel"/>
    <w:tmpl w:val="8C38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A550E"/>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EC1776"/>
    <w:multiLevelType w:val="hybridMultilevel"/>
    <w:tmpl w:val="57E8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0020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D6631AA"/>
    <w:multiLevelType w:val="hybridMultilevel"/>
    <w:tmpl w:val="1FFA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423D29"/>
    <w:multiLevelType w:val="hybridMultilevel"/>
    <w:tmpl w:val="373C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146259"/>
    <w:multiLevelType w:val="hybridMultilevel"/>
    <w:tmpl w:val="28CEAA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5692963">
    <w:abstractNumId w:val="7"/>
  </w:num>
  <w:num w:numId="2" w16cid:durableId="1841386788">
    <w:abstractNumId w:val="3"/>
  </w:num>
  <w:num w:numId="3" w16cid:durableId="821192844">
    <w:abstractNumId w:val="0"/>
  </w:num>
  <w:num w:numId="4" w16cid:durableId="542327169">
    <w:abstractNumId w:val="5"/>
  </w:num>
  <w:num w:numId="5" w16cid:durableId="40786316">
    <w:abstractNumId w:val="1"/>
  </w:num>
  <w:num w:numId="6" w16cid:durableId="1154220078">
    <w:abstractNumId w:val="10"/>
  </w:num>
  <w:num w:numId="7" w16cid:durableId="1178078235">
    <w:abstractNumId w:val="2"/>
  </w:num>
  <w:num w:numId="8" w16cid:durableId="1356924883">
    <w:abstractNumId w:val="8"/>
  </w:num>
  <w:num w:numId="9" w16cid:durableId="845098627">
    <w:abstractNumId w:val="4"/>
  </w:num>
  <w:num w:numId="10" w16cid:durableId="2107731911">
    <w:abstractNumId w:val="9"/>
  </w:num>
  <w:num w:numId="11" w16cid:durableId="456146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99"/>
    <w:rsid w:val="0004065B"/>
    <w:rsid w:val="00051197"/>
    <w:rsid w:val="00061F73"/>
    <w:rsid w:val="000671F1"/>
    <w:rsid w:val="000717FF"/>
    <w:rsid w:val="00071F41"/>
    <w:rsid w:val="000814F3"/>
    <w:rsid w:val="00085E3F"/>
    <w:rsid w:val="000911FC"/>
    <w:rsid w:val="00092AA5"/>
    <w:rsid w:val="000A1313"/>
    <w:rsid w:val="000B4107"/>
    <w:rsid w:val="000B711D"/>
    <w:rsid w:val="000E55A6"/>
    <w:rsid w:val="000F4BDA"/>
    <w:rsid w:val="000F7FC3"/>
    <w:rsid w:val="001162B0"/>
    <w:rsid w:val="001251CE"/>
    <w:rsid w:val="00131F70"/>
    <w:rsid w:val="00135694"/>
    <w:rsid w:val="00135A9D"/>
    <w:rsid w:val="00142490"/>
    <w:rsid w:val="00142910"/>
    <w:rsid w:val="001615D9"/>
    <w:rsid w:val="001643AB"/>
    <w:rsid w:val="001801B3"/>
    <w:rsid w:val="001942FE"/>
    <w:rsid w:val="001B6F86"/>
    <w:rsid w:val="001C1FFD"/>
    <w:rsid w:val="001E50E0"/>
    <w:rsid w:val="001F0715"/>
    <w:rsid w:val="001F1AE1"/>
    <w:rsid w:val="00216399"/>
    <w:rsid w:val="00224976"/>
    <w:rsid w:val="00247EBB"/>
    <w:rsid w:val="00252563"/>
    <w:rsid w:val="0026337C"/>
    <w:rsid w:val="00274F13"/>
    <w:rsid w:val="00275DD3"/>
    <w:rsid w:val="00283F4E"/>
    <w:rsid w:val="00290A13"/>
    <w:rsid w:val="002A04D8"/>
    <w:rsid w:val="002C1CBB"/>
    <w:rsid w:val="002C459F"/>
    <w:rsid w:val="002D2971"/>
    <w:rsid w:val="00313761"/>
    <w:rsid w:val="003314DC"/>
    <w:rsid w:val="00353FB7"/>
    <w:rsid w:val="00356A68"/>
    <w:rsid w:val="003634B9"/>
    <w:rsid w:val="00395AE9"/>
    <w:rsid w:val="0039679F"/>
    <w:rsid w:val="003F473E"/>
    <w:rsid w:val="0040054E"/>
    <w:rsid w:val="0041114F"/>
    <w:rsid w:val="0044133B"/>
    <w:rsid w:val="00450D24"/>
    <w:rsid w:val="0045423D"/>
    <w:rsid w:val="00474A53"/>
    <w:rsid w:val="00487739"/>
    <w:rsid w:val="004A66A2"/>
    <w:rsid w:val="004A6AD5"/>
    <w:rsid w:val="004C26EC"/>
    <w:rsid w:val="004D558E"/>
    <w:rsid w:val="004E2B59"/>
    <w:rsid w:val="004F1120"/>
    <w:rsid w:val="005137DA"/>
    <w:rsid w:val="0051422A"/>
    <w:rsid w:val="00515717"/>
    <w:rsid w:val="00516025"/>
    <w:rsid w:val="005178B3"/>
    <w:rsid w:val="005458A8"/>
    <w:rsid w:val="00557260"/>
    <w:rsid w:val="00562218"/>
    <w:rsid w:val="005906E5"/>
    <w:rsid w:val="005B4C59"/>
    <w:rsid w:val="005E1549"/>
    <w:rsid w:val="00620808"/>
    <w:rsid w:val="006220D5"/>
    <w:rsid w:val="00626075"/>
    <w:rsid w:val="006327C0"/>
    <w:rsid w:val="006367FD"/>
    <w:rsid w:val="006559F3"/>
    <w:rsid w:val="006702F7"/>
    <w:rsid w:val="00682D49"/>
    <w:rsid w:val="006A05D8"/>
    <w:rsid w:val="006C2D3D"/>
    <w:rsid w:val="006F2FF3"/>
    <w:rsid w:val="00782638"/>
    <w:rsid w:val="00792C19"/>
    <w:rsid w:val="007A0A3A"/>
    <w:rsid w:val="007A1670"/>
    <w:rsid w:val="007B50D4"/>
    <w:rsid w:val="007B70F6"/>
    <w:rsid w:val="007C27C2"/>
    <w:rsid w:val="007C3976"/>
    <w:rsid w:val="007D6258"/>
    <w:rsid w:val="007D7123"/>
    <w:rsid w:val="007F5928"/>
    <w:rsid w:val="007F6401"/>
    <w:rsid w:val="00815099"/>
    <w:rsid w:val="00823AE1"/>
    <w:rsid w:val="00832013"/>
    <w:rsid w:val="00833DEA"/>
    <w:rsid w:val="0084101E"/>
    <w:rsid w:val="00847EE2"/>
    <w:rsid w:val="008761AC"/>
    <w:rsid w:val="00896DBA"/>
    <w:rsid w:val="00897FEB"/>
    <w:rsid w:val="008A1466"/>
    <w:rsid w:val="008A2AE1"/>
    <w:rsid w:val="008D3839"/>
    <w:rsid w:val="008E285F"/>
    <w:rsid w:val="008F194F"/>
    <w:rsid w:val="00961AAC"/>
    <w:rsid w:val="009655CD"/>
    <w:rsid w:val="00981019"/>
    <w:rsid w:val="009B6992"/>
    <w:rsid w:val="009D13F7"/>
    <w:rsid w:val="009E17EF"/>
    <w:rsid w:val="00A06DEC"/>
    <w:rsid w:val="00A20CE1"/>
    <w:rsid w:val="00A3463F"/>
    <w:rsid w:val="00A378CA"/>
    <w:rsid w:val="00A649AF"/>
    <w:rsid w:val="00A8270F"/>
    <w:rsid w:val="00AD16AE"/>
    <w:rsid w:val="00AD6F47"/>
    <w:rsid w:val="00AE0DEB"/>
    <w:rsid w:val="00AE77C9"/>
    <w:rsid w:val="00B3577C"/>
    <w:rsid w:val="00B66D15"/>
    <w:rsid w:val="00B80EB8"/>
    <w:rsid w:val="00B821FC"/>
    <w:rsid w:val="00B84520"/>
    <w:rsid w:val="00B90EC4"/>
    <w:rsid w:val="00B97A04"/>
    <w:rsid w:val="00BC19B9"/>
    <w:rsid w:val="00BD73B8"/>
    <w:rsid w:val="00BF34FA"/>
    <w:rsid w:val="00C16847"/>
    <w:rsid w:val="00C3231F"/>
    <w:rsid w:val="00C327C3"/>
    <w:rsid w:val="00C420F9"/>
    <w:rsid w:val="00C45DB3"/>
    <w:rsid w:val="00C47394"/>
    <w:rsid w:val="00C47865"/>
    <w:rsid w:val="00C51B83"/>
    <w:rsid w:val="00C718AE"/>
    <w:rsid w:val="00C742E6"/>
    <w:rsid w:val="00CA44FF"/>
    <w:rsid w:val="00CA4F0D"/>
    <w:rsid w:val="00CB021E"/>
    <w:rsid w:val="00CC0449"/>
    <w:rsid w:val="00CD1AFA"/>
    <w:rsid w:val="00CE369D"/>
    <w:rsid w:val="00CF2D54"/>
    <w:rsid w:val="00D0122B"/>
    <w:rsid w:val="00D04063"/>
    <w:rsid w:val="00D0493B"/>
    <w:rsid w:val="00D0688E"/>
    <w:rsid w:val="00D13749"/>
    <w:rsid w:val="00D50990"/>
    <w:rsid w:val="00D551CF"/>
    <w:rsid w:val="00D5564C"/>
    <w:rsid w:val="00DB01FD"/>
    <w:rsid w:val="00DD23F1"/>
    <w:rsid w:val="00DE0666"/>
    <w:rsid w:val="00DE0863"/>
    <w:rsid w:val="00DF28AA"/>
    <w:rsid w:val="00E10CC5"/>
    <w:rsid w:val="00E34ABD"/>
    <w:rsid w:val="00EA1793"/>
    <w:rsid w:val="00EA4D62"/>
    <w:rsid w:val="00EC3C4B"/>
    <w:rsid w:val="00EC750E"/>
    <w:rsid w:val="00ED0206"/>
    <w:rsid w:val="00EF0BA0"/>
    <w:rsid w:val="00F03CEA"/>
    <w:rsid w:val="00F04786"/>
    <w:rsid w:val="00F156E7"/>
    <w:rsid w:val="00F46FB0"/>
    <w:rsid w:val="00F50499"/>
    <w:rsid w:val="00F50BDA"/>
    <w:rsid w:val="00F56FBE"/>
    <w:rsid w:val="00F65720"/>
    <w:rsid w:val="00F82462"/>
    <w:rsid w:val="00F84EC5"/>
    <w:rsid w:val="00FE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D5DAC"/>
  <w15:chartTrackingRefBased/>
  <w15:docId w15:val="{7F428B66-F855-40E5-9EB1-7483C3E0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4FA"/>
  </w:style>
  <w:style w:type="paragraph" w:styleId="Footer">
    <w:name w:val="footer"/>
    <w:basedOn w:val="Normal"/>
    <w:link w:val="FooterChar"/>
    <w:uiPriority w:val="99"/>
    <w:unhideWhenUsed/>
    <w:rsid w:val="00BF3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FA"/>
  </w:style>
  <w:style w:type="paragraph" w:styleId="ListParagraph">
    <w:name w:val="List Paragraph"/>
    <w:basedOn w:val="Normal"/>
    <w:uiPriority w:val="34"/>
    <w:qFormat/>
    <w:rsid w:val="007A0A3A"/>
    <w:pPr>
      <w:ind w:left="720"/>
      <w:contextualSpacing/>
    </w:pPr>
  </w:style>
  <w:style w:type="paragraph" w:styleId="Revision">
    <w:name w:val="Revision"/>
    <w:hidden/>
    <w:uiPriority w:val="99"/>
    <w:semiHidden/>
    <w:rsid w:val="00F82462"/>
    <w:pPr>
      <w:spacing w:after="0" w:line="240" w:lineRule="auto"/>
    </w:pPr>
  </w:style>
  <w:style w:type="character" w:styleId="CommentReference">
    <w:name w:val="annotation reference"/>
    <w:basedOn w:val="DefaultParagraphFont"/>
    <w:uiPriority w:val="99"/>
    <w:semiHidden/>
    <w:unhideWhenUsed/>
    <w:rsid w:val="00C16847"/>
    <w:rPr>
      <w:sz w:val="16"/>
      <w:szCs w:val="16"/>
    </w:rPr>
  </w:style>
  <w:style w:type="paragraph" w:styleId="CommentText">
    <w:name w:val="annotation text"/>
    <w:basedOn w:val="Normal"/>
    <w:link w:val="CommentTextChar"/>
    <w:uiPriority w:val="99"/>
    <w:unhideWhenUsed/>
    <w:rsid w:val="00C16847"/>
    <w:pPr>
      <w:spacing w:line="240" w:lineRule="auto"/>
    </w:pPr>
    <w:rPr>
      <w:sz w:val="20"/>
      <w:szCs w:val="20"/>
    </w:rPr>
  </w:style>
  <w:style w:type="character" w:customStyle="1" w:styleId="CommentTextChar">
    <w:name w:val="Comment Text Char"/>
    <w:basedOn w:val="DefaultParagraphFont"/>
    <w:link w:val="CommentText"/>
    <w:uiPriority w:val="99"/>
    <w:rsid w:val="00C16847"/>
    <w:rPr>
      <w:sz w:val="20"/>
      <w:szCs w:val="20"/>
    </w:rPr>
  </w:style>
  <w:style w:type="paragraph" w:styleId="CommentSubject">
    <w:name w:val="annotation subject"/>
    <w:basedOn w:val="CommentText"/>
    <w:next w:val="CommentText"/>
    <w:link w:val="CommentSubjectChar"/>
    <w:uiPriority w:val="99"/>
    <w:semiHidden/>
    <w:unhideWhenUsed/>
    <w:rsid w:val="00C16847"/>
    <w:rPr>
      <w:b/>
      <w:bCs/>
    </w:rPr>
  </w:style>
  <w:style w:type="character" w:customStyle="1" w:styleId="CommentSubjectChar">
    <w:name w:val="Comment Subject Char"/>
    <w:basedOn w:val="CommentTextChar"/>
    <w:link w:val="CommentSubject"/>
    <w:uiPriority w:val="99"/>
    <w:semiHidden/>
    <w:rsid w:val="00C168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2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a5d008-83cc-4e24-98ee-b49b68b1246f">
      <Terms xmlns="http://schemas.microsoft.com/office/infopath/2007/PartnerControls"/>
    </lcf76f155ced4ddcb4097134ff3c332f>
    <TaxCatchAll xmlns="34829d72-45d4-4d31-bb49-dbbac1d9562e" xsi:nil="true"/>
    <SharedWithUsers xmlns="34829d72-45d4-4d31-bb49-dbbac1d9562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E85B503FE1949821A0FC56C863DB9" ma:contentTypeVersion="15" ma:contentTypeDescription="Create a new document." ma:contentTypeScope="" ma:versionID="db190ec648b2122984c74b04f3db52e3">
  <xsd:schema xmlns:xsd="http://www.w3.org/2001/XMLSchema" xmlns:xs="http://www.w3.org/2001/XMLSchema" xmlns:p="http://schemas.microsoft.com/office/2006/metadata/properties" xmlns:ns2="dfa5d008-83cc-4e24-98ee-b49b68b1246f" xmlns:ns3="34829d72-45d4-4d31-bb49-dbbac1d9562e" targetNamespace="http://schemas.microsoft.com/office/2006/metadata/properties" ma:root="true" ma:fieldsID="b5a5e23e6bd6b5347da8ca05638580d7" ns2:_="" ns3:_="">
    <xsd:import namespace="dfa5d008-83cc-4e24-98ee-b49b68b1246f"/>
    <xsd:import namespace="34829d72-45d4-4d31-bb49-dbbac1d9562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5d008-83cc-4e24-98ee-b49b68b1246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1fe647c-8cbf-4ace-83e8-46eccfc6c1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29d72-45d4-4d31-bb49-dbbac1d9562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7a4cd6-d5a2-456e-bd50-22ceec3910e0}" ma:internalName="TaxCatchAll" ma:showField="CatchAllData" ma:web="34829d72-45d4-4d31-bb49-dbbac1d9562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1A3D3-3672-44BB-A58F-AFCBD2C746EF}">
  <ds:schemaRefs>
    <ds:schemaRef ds:uri="http://schemas.microsoft.com/office/2006/metadata/properties"/>
    <ds:schemaRef ds:uri="http://schemas.microsoft.com/office/infopath/2007/PartnerControls"/>
    <ds:schemaRef ds:uri="dfa5d008-83cc-4e24-98ee-b49b68b1246f"/>
    <ds:schemaRef ds:uri="34829d72-45d4-4d31-bb49-dbbac1d9562e"/>
  </ds:schemaRefs>
</ds:datastoreItem>
</file>

<file path=customXml/itemProps2.xml><?xml version="1.0" encoding="utf-8"?>
<ds:datastoreItem xmlns:ds="http://schemas.openxmlformats.org/officeDocument/2006/customXml" ds:itemID="{D0007266-69AC-47F7-BAF0-B354CE3BC4CA}">
  <ds:schemaRefs>
    <ds:schemaRef ds:uri="http://schemas.microsoft.com/sharepoint/v3/contenttype/forms"/>
  </ds:schemaRefs>
</ds:datastoreItem>
</file>

<file path=customXml/itemProps3.xml><?xml version="1.0" encoding="utf-8"?>
<ds:datastoreItem xmlns:ds="http://schemas.openxmlformats.org/officeDocument/2006/customXml" ds:itemID="{5D3B2B91-F87B-440F-A030-C3DA612E9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5d008-83cc-4e24-98ee-b49b68b1246f"/>
    <ds:schemaRef ds:uri="34829d72-45d4-4d31-bb49-dbbac1d95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07d6dba-9065-492c-95cb-2425903a89f4}" enabled="0" method="" siteId="{c07d6dba-9065-492c-95cb-2425903a89f4}" removed="1"/>
</clbl:labelList>
</file>

<file path=docProps/app.xml><?xml version="1.0" encoding="utf-8"?>
<Properties xmlns="http://schemas.openxmlformats.org/officeDocument/2006/extended-properties" xmlns:vt="http://schemas.openxmlformats.org/officeDocument/2006/docPropsVTypes">
  <Template>Normal</Template>
  <TotalTime>31</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San Juan County Public Hospital district no. 1</dc:title>
  <dc:subject/>
  <dc:creator>Hannah Johnson</dc:creator>
  <cp:keywords/>
  <dc:description/>
  <cp:lastModifiedBy>Nathan Butler</cp:lastModifiedBy>
  <cp:revision>42</cp:revision>
  <dcterms:created xsi:type="dcterms:W3CDTF">2025-12-31T20:09:00Z</dcterms:created>
  <dcterms:modified xsi:type="dcterms:W3CDTF">2026-01-12T19:45:00Z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0x010100CD1E85B503FE1949821A0FC56C863DB9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